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仿宋"/>
          <w:sz w:val="30"/>
          <w:szCs w:val="30"/>
          <w:lang w:eastAsia="zh-CN" w:bidi="en-US"/>
        </w:rPr>
        <w:t>信息技术局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：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我单位已收到“购置华为智慧屏等设备”项目询价邀请函， 我公司愿意按询价邀请函规定的要求参与该项目。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="3600" w:firstLineChars="1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确认日期：   年    月   日</w:t>
      </w:r>
    </w:p>
    <w:p>
      <w:pPr>
        <w:pStyle w:val="10"/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page"/>
      </w:r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 w:asciiTheme="minorEastAsia" w:hAnsiTheme="minorEastAsia"/>
          <w:sz w:val="30"/>
          <w:szCs w:val="30"/>
          <w:lang w:bidi="en-US"/>
        </w:rPr>
      </w:pP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宋体"/>
          <w:sz w:val="30"/>
          <w:szCs w:val="30"/>
          <w:lang w:eastAsia="zh-CN" w:bidi="en-US"/>
        </w:rPr>
        <w:t>信息技术局</w:t>
      </w:r>
      <w:r>
        <w:rPr>
          <w:rFonts w:hint="eastAsia" w:ascii="仿宋" w:hAnsi="仿宋" w:eastAsia="仿宋" w:cs="宋体"/>
          <w:sz w:val="30"/>
          <w:szCs w:val="30"/>
          <w:lang w:bidi="en-US"/>
        </w:rPr>
        <w:t>：</w:t>
      </w: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</w:p>
    <w:tbl>
      <w:tblPr>
        <w:tblStyle w:val="11"/>
        <w:tblpPr w:leftFromText="180" w:rightFromText="180" w:vertAnchor="text" w:horzAnchor="margin" w:tblpY="106"/>
        <w:tblW w:w="8947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244"/>
        <w:gridCol w:w="1501"/>
        <w:gridCol w:w="1813"/>
        <w:gridCol w:w="900"/>
        <w:gridCol w:w="853"/>
        <w:gridCol w:w="933"/>
        <w:gridCol w:w="93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770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品牌型号</w:t>
            </w: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制造厂（商）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合价</w:t>
            </w: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770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770" w:type="dxa"/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770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770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33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8947" w:type="dxa"/>
            <w:gridSpan w:val="8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合计（元）</w:t>
            </w:r>
          </w:p>
        </w:tc>
      </w:tr>
    </w:tbl>
    <w:p>
      <w:pPr>
        <w:spacing w:line="360" w:lineRule="auto"/>
        <w:ind w:right="300"/>
        <w:jc w:val="left"/>
        <w:rPr>
          <w:rFonts w:ascii="仿宋" w:hAnsi="仿宋" w:eastAsia="仿宋" w:cs="宋体"/>
          <w:sz w:val="30"/>
          <w:szCs w:val="30"/>
          <w:lang w:bidi="en-US"/>
        </w:rPr>
      </w:pPr>
    </w:p>
    <w:p>
      <w:pPr>
        <w:spacing w:line="360" w:lineRule="auto"/>
        <w:ind w:right="300"/>
        <w:jc w:val="left"/>
        <w:rPr>
          <w:rFonts w:hint="eastAsia" w:ascii="仿宋" w:hAnsi="仿宋" w:eastAsia="仿宋" w:cs="宋体"/>
          <w:sz w:val="30"/>
          <w:szCs w:val="30"/>
          <w:lang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>供货及安装期：</w:t>
      </w:r>
    </w:p>
    <w:p>
      <w:pPr>
        <w:spacing w:line="360" w:lineRule="auto"/>
        <w:ind w:right="900"/>
        <w:jc w:val="left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 xml:space="preserve">质量要求： </w:t>
      </w:r>
    </w:p>
    <w:p>
      <w:pPr>
        <w:spacing w:line="360" w:lineRule="auto"/>
        <w:jc w:val="left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 xml:space="preserve">质保期： </w:t>
      </w:r>
    </w:p>
    <w:p>
      <w:pPr>
        <w:spacing w:line="360" w:lineRule="auto"/>
        <w:ind w:firstLine="600" w:firstLineChars="200"/>
        <w:jc w:val="right"/>
        <w:rPr>
          <w:rFonts w:ascii="仿宋" w:hAnsi="仿宋" w:eastAsia="仿宋" w:cs="宋体"/>
          <w:sz w:val="30"/>
          <w:szCs w:val="30"/>
          <w:lang w:bidi="en-US"/>
        </w:rPr>
      </w:pP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单位：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法定代表人或其委托代理人：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             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/>
          <w:color w:val="000000"/>
          <w:sz w:val="30"/>
          <w:szCs w:val="30"/>
        </w:rPr>
        <w:t>日</w:t>
      </w:r>
    </w:p>
    <w:p>
      <w:pPr>
        <w:spacing w:line="360" w:lineRule="auto"/>
        <w:ind w:firstLine="200"/>
        <w:rPr>
          <w:rFonts w:ascii="宋体" w:hAnsi="宋体" w:eastAsia="宋体" w:cs="宋体"/>
          <w:sz w:val="24"/>
          <w:szCs w:val="24"/>
          <w:lang w:bidi="en-US"/>
        </w:rPr>
      </w:pPr>
    </w:p>
    <w:p>
      <w:r>
        <w:br w:type="page"/>
      </w:r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附件3. 采购产品技术规格需求</w:t>
      </w:r>
    </w:p>
    <w:p>
      <w:pPr>
        <w:pStyle w:val="2"/>
        <w:ind w:firstLine="321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pStyle w:val="2"/>
        <w:ind w:firstLine="321"/>
        <w:jc w:val="center"/>
        <w:rPr>
          <w:rFonts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华为Ideahub智慧屏技术参数</w:t>
      </w:r>
    </w:p>
    <w:tbl>
      <w:tblPr>
        <w:tblStyle w:val="11"/>
        <w:tblpPr w:leftFromText="180" w:rightFromText="180" w:vertAnchor="text" w:horzAnchor="page" w:tblpXSpec="center" w:tblpY="346"/>
        <w:tblOverlap w:val="never"/>
        <w:tblW w:w="534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7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89" w:type="pct"/>
            <w:shd w:val="clear" w:color="000000" w:fill="D9D9D9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24"/>
                <w:szCs w:val="24"/>
              </w:rPr>
              <w:t>指标</w:t>
            </w:r>
          </w:p>
        </w:tc>
        <w:tc>
          <w:tcPr>
            <w:tcW w:w="4311" w:type="pct"/>
            <w:shd w:val="clear" w:color="000000" w:fill="D9D9D9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24"/>
                <w:szCs w:val="24"/>
              </w:rPr>
              <w:t>技术参数及性能要求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8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总体要求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★所投产品采用一体化设计，嵌入式操作系统，所投产品音视频编解码芯片要求采用国产自主芯片。显示屏尺寸不低于65英寸，最大显示分辨率达到 4K60fps，具备内置摄像头、麦克风、扬声器、硬件视频会议编解码器、红外触摸显示器</w:t>
            </w:r>
            <w:r>
              <w:rPr>
                <w:rFonts w:hint="eastAsia" w:ascii="仿宋" w:hAnsi="仿宋" w:eastAsia="仿宋" w:cstheme="minorEastAsia"/>
                <w:b/>
                <w:bCs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整体美观、大方，可以提供统一的维保和服务。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89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电子白板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★所投产品电子白板触摸精度可达±1mm，支持双人同时书写，在白板书写时支持35ms书写延时。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8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AI特性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所投产品支持发言人智能跟踪功能，采用声源定位和图像定位技术，自动切换发言人特写画面，无需人工干预。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8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屏内存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12+64G</w:t>
            </w:r>
            <w:r>
              <w:rPr>
                <w:rFonts w:hint="eastAsia" w:ascii="仿宋" w:hAnsi="仿宋" w:eastAsia="仿宋" w:cstheme="minorEastAsia"/>
                <w:sz w:val="24"/>
                <w:szCs w:val="24"/>
                <w:lang w:val="en-US" w:eastAsia="zh-CN"/>
              </w:rPr>
              <w:t xml:space="preserve"> 可扩展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89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通信协议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★所投产品支持ITUT H.323和IETF SIP通信协议，保证良好的互通性。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89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音视频指标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★所投产品内置摄像机支持4K30图像格式。支持内置麦克风阵列，麦克风数量至少12个，支持0.5度音源精准定位、20KHz全频带拾音。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89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网络适应性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★所投产品支持良好的视频处理能力 ， 384Kbps带宽下实现1080P30帧图像格式编解码，256Kbps带宽下实现720P30帧图像格式编解码，最大限度节省用户网络资源。</w:t>
            </w:r>
            <w:r>
              <w:rPr>
                <w:rFonts w:ascii="Calibri" w:hAnsi="Calibri" w:eastAsia="仿宋" w:cs="Calibri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89" w:type="pct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所投产品应具备良好的网络适应性，最大30%网络丢包下,图像流畅、清晰、无卡顿、无马赛克现象，确保会议正常进行。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68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安全指标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★所投产品支持基于芯片进行系统安全启动，确保启动时仅载入合法的受信任的操作系统和运行软件，支持国密（SM2、SM3、SM4）算法。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68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配置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含投屏器、触控笔和支架（按甲方需求提供）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89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证书指标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以上所有加★项须提供第三方权威机构检测报告证明。</w:t>
            </w:r>
          </w:p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所投产品具备电信入网证、CCC证书</w:t>
            </w:r>
            <w:r>
              <w:rPr>
                <w:rFonts w:hint="eastAsia" w:ascii="仿宋" w:hAnsi="仿宋" w:eastAsia="仿宋" w:cstheme="minorEastAsia"/>
                <w:b/>
                <w:sz w:val="24"/>
                <w:szCs w:val="24"/>
              </w:rPr>
              <w:t>，须提供证书复印件。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89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其他</w:t>
            </w:r>
          </w:p>
        </w:tc>
        <w:tc>
          <w:tcPr>
            <w:tcW w:w="431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保质期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≧</w:t>
            </w: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2年，提供系统升级服务</w:t>
            </w:r>
          </w:p>
        </w:tc>
      </w:tr>
    </w:tbl>
    <w:p>
      <w:pPr>
        <w:rPr>
          <w:rFonts w:ascii="仿宋" w:hAnsi="仿宋" w:eastAsia="仿宋" w:cstheme="minorEastAsia"/>
          <w:b/>
          <w:bCs/>
          <w:sz w:val="28"/>
          <w:szCs w:val="32"/>
        </w:rPr>
      </w:pPr>
      <w:r>
        <w:rPr>
          <w:rFonts w:hint="eastAsia" w:ascii="仿宋" w:hAnsi="仿宋" w:eastAsia="仿宋" w:cstheme="minorEastAsia"/>
          <w:b/>
          <w:bCs/>
          <w:sz w:val="28"/>
          <w:szCs w:val="32"/>
        </w:rPr>
        <w:br w:type="page"/>
      </w:r>
    </w:p>
    <w:p>
      <w:pPr>
        <w:spacing w:line="360" w:lineRule="exact"/>
        <w:jc w:val="center"/>
        <w:rPr>
          <w:rFonts w:ascii="仿宋" w:hAnsi="仿宋" w:eastAsia="仿宋" w:cstheme="minorEastAsia"/>
          <w:sz w:val="30"/>
          <w:szCs w:val="30"/>
        </w:rPr>
      </w:pPr>
      <w:r>
        <w:rPr>
          <w:rFonts w:hint="eastAsia" w:ascii="仿宋" w:hAnsi="仿宋" w:eastAsia="仿宋" w:cstheme="minorEastAsia"/>
          <w:b/>
          <w:bCs/>
          <w:sz w:val="32"/>
          <w:szCs w:val="32"/>
        </w:rPr>
        <w:t>华为 MatePad 技术参数</w:t>
      </w:r>
      <w:r>
        <w:rPr>
          <w:rFonts w:hint="eastAsia" w:ascii="仿宋" w:hAnsi="仿宋" w:eastAsia="仿宋" w:cstheme="minorEastAsia"/>
          <w:sz w:val="30"/>
          <w:szCs w:val="30"/>
        </w:rPr>
        <w:cr/>
      </w:r>
    </w:p>
    <w:p>
      <w:pPr>
        <w:spacing w:line="360" w:lineRule="auto"/>
        <w:jc w:val="lef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电池容量：≥10050mAh(典型值)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屏幕尺寸：≥12.6英寸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分辨率：≥2560x1600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运行内存（RAM）：≥8GB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 xml:space="preserve">存储容量（ROM）：≥256GB 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 xml:space="preserve">前置摄像头：≥800万，F2.0光圈， 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网络制式：5G全网通</w:t>
      </w:r>
      <w:r>
        <w:rPr>
          <w:rFonts w:hint="eastAsia" w:ascii="仿宋" w:hAnsi="仿宋" w:eastAsia="仿宋" w:cs="宋体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sz w:val="24"/>
          <w:szCs w:val="24"/>
        </w:rPr>
        <w:t>后置摄像头：≥1300万，F1.8光圈，自动对焦；8M广角，F2.4光圈，固定焦距；3D深感摄像头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CPU型号：海思麒麟9000</w:t>
      </w:r>
      <w:r>
        <w:rPr>
          <w:rFonts w:hint="eastAsia" w:ascii="仿宋" w:hAnsi="仿宋" w:eastAsia="仿宋" w:cs="宋体"/>
          <w:sz w:val="24"/>
          <w:szCs w:val="24"/>
        </w:rPr>
        <w:cr/>
      </w:r>
      <w:r>
        <w:rPr>
          <w:rFonts w:hint="eastAsia" w:ascii="仿宋" w:hAnsi="仿宋" w:eastAsia="仿宋" w:cs="宋体"/>
          <w:sz w:val="24"/>
          <w:szCs w:val="24"/>
        </w:rPr>
        <w:t>CPU核数：八核</w:t>
      </w:r>
    </w:p>
    <w:p>
      <w:pPr>
        <w:pStyle w:val="2"/>
        <w:spacing w:line="360" w:lineRule="auto"/>
        <w:ind w:firstLine="0" w:firstLineChars="0"/>
        <w:rPr>
          <w:rFonts w:ascii="宋体" w:hAnsi="宋体" w:cs="宋体"/>
          <w:sz w:val="24"/>
        </w:rPr>
      </w:pPr>
      <w:r>
        <w:rPr>
          <w:rFonts w:hint="eastAsia" w:ascii="仿宋" w:hAnsi="仿宋" w:eastAsia="仿宋" w:cs="宋体"/>
          <w:sz w:val="24"/>
        </w:rPr>
        <w:t>质保期：2年</w:t>
      </w:r>
    </w:p>
    <w:p>
      <w:pPr>
        <w:pStyle w:val="2"/>
        <w:ind w:firstLine="240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pStyle w:val="4"/>
      <w:suff w:val="nothing"/>
      <w:lvlText w:val="第%1部分"/>
      <w:lvlJc w:val="center"/>
      <w:pPr>
        <w:ind w:left="-288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pStyle w:val="5"/>
      <w:suff w:val="nothing"/>
      <w:lvlText w:val="%2、"/>
      <w:lvlJc w:val="left"/>
      <w:pPr>
        <w:ind w:left="254" w:firstLine="0"/>
      </w:pPr>
      <w:rPr>
        <w:rFonts w:hint="eastAsia" w:ascii="宋体" w:hAnsi="宋体" w:eastAsia="宋体"/>
        <w:sz w:val="21"/>
        <w:szCs w:val="24"/>
      </w:rPr>
    </w:lvl>
    <w:lvl w:ilvl="2" w:tentative="0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pStyle w:val="6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BB5"/>
    <w:rsid w:val="00057065"/>
    <w:rsid w:val="000C429E"/>
    <w:rsid w:val="000D4812"/>
    <w:rsid w:val="00134D4B"/>
    <w:rsid w:val="001832E8"/>
    <w:rsid w:val="00230B75"/>
    <w:rsid w:val="00230E19"/>
    <w:rsid w:val="0024606D"/>
    <w:rsid w:val="00274221"/>
    <w:rsid w:val="002944F5"/>
    <w:rsid w:val="002F5BF3"/>
    <w:rsid w:val="0033559B"/>
    <w:rsid w:val="003B7AB2"/>
    <w:rsid w:val="0049728C"/>
    <w:rsid w:val="004B58A0"/>
    <w:rsid w:val="004C28E8"/>
    <w:rsid w:val="005715B0"/>
    <w:rsid w:val="00612025"/>
    <w:rsid w:val="00625C34"/>
    <w:rsid w:val="00626303"/>
    <w:rsid w:val="00710DE5"/>
    <w:rsid w:val="00776BDF"/>
    <w:rsid w:val="007D6883"/>
    <w:rsid w:val="007E725A"/>
    <w:rsid w:val="0081457E"/>
    <w:rsid w:val="008670B4"/>
    <w:rsid w:val="008A6278"/>
    <w:rsid w:val="0099241F"/>
    <w:rsid w:val="009972A3"/>
    <w:rsid w:val="00A1742D"/>
    <w:rsid w:val="00AF69CB"/>
    <w:rsid w:val="00B5324D"/>
    <w:rsid w:val="00B860DB"/>
    <w:rsid w:val="00BE159C"/>
    <w:rsid w:val="00C25752"/>
    <w:rsid w:val="00C62E5A"/>
    <w:rsid w:val="00C97C02"/>
    <w:rsid w:val="00CF47E3"/>
    <w:rsid w:val="00D874A2"/>
    <w:rsid w:val="00DA0124"/>
    <w:rsid w:val="00DA6A06"/>
    <w:rsid w:val="00EE3CE3"/>
    <w:rsid w:val="00EF7A94"/>
    <w:rsid w:val="00F42BB5"/>
    <w:rsid w:val="00F97932"/>
    <w:rsid w:val="095F23A6"/>
    <w:rsid w:val="172700FE"/>
    <w:rsid w:val="17695383"/>
    <w:rsid w:val="2F7A0038"/>
    <w:rsid w:val="34AD7C01"/>
    <w:rsid w:val="38271E4F"/>
    <w:rsid w:val="3D2E7194"/>
    <w:rsid w:val="451F2C26"/>
    <w:rsid w:val="6AC86365"/>
    <w:rsid w:val="6D3E1F6B"/>
    <w:rsid w:val="71AD7F67"/>
    <w:rsid w:val="7A93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5"/>
    <w:qFormat/>
    <w:uiPriority w:val="0"/>
    <w:pPr>
      <w:keepNext/>
      <w:keepLines/>
      <w:numPr>
        <w:ilvl w:val="0"/>
        <w:numId w:val="1"/>
      </w:numPr>
      <w:adjustRightInd w:val="0"/>
      <w:spacing w:before="340" w:after="330" w:line="578" w:lineRule="atLeast"/>
      <w:ind w:left="0"/>
      <w:jc w:val="left"/>
      <w:textAlignment w:val="baseline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16"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 w:cs="Times New Roman"/>
      <w:b/>
      <w:bCs/>
      <w:kern w:val="0"/>
      <w:sz w:val="32"/>
      <w:szCs w:val="32"/>
    </w:rPr>
  </w:style>
  <w:style w:type="paragraph" w:styleId="6">
    <w:name w:val="heading 4"/>
    <w:basedOn w:val="1"/>
    <w:next w:val="1"/>
    <w:link w:val="17"/>
    <w:qFormat/>
    <w:uiPriority w:val="0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 w:cs="Times New Roman"/>
      <w:b/>
      <w:bCs/>
      <w:kern w:val="0"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7"/>
    <w:link w:val="20"/>
    <w:semiHidden/>
    <w:unhideWhenUsed/>
    <w:qFormat/>
    <w:uiPriority w:val="99"/>
    <w:pPr>
      <w:ind w:firstLine="420" w:firstLineChars="200"/>
    </w:p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标题 1 字符"/>
    <w:basedOn w:val="12"/>
    <w:link w:val="4"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6">
    <w:name w:val="标题 2 字符"/>
    <w:basedOn w:val="12"/>
    <w:link w:val="5"/>
    <w:qFormat/>
    <w:uiPriority w:val="0"/>
    <w:rPr>
      <w:rFonts w:ascii="Arial" w:hAnsi="Arial" w:eastAsia="黑体" w:cs="Times New Roman"/>
      <w:b/>
      <w:bCs/>
      <w:kern w:val="0"/>
      <w:sz w:val="32"/>
      <w:szCs w:val="32"/>
    </w:rPr>
  </w:style>
  <w:style w:type="character" w:customStyle="1" w:styleId="17">
    <w:name w:val="标题 4 字符"/>
    <w:basedOn w:val="12"/>
    <w:link w:val="6"/>
    <w:qFormat/>
    <w:uiPriority w:val="0"/>
    <w:rPr>
      <w:rFonts w:ascii="Arial" w:hAnsi="Arial" w:eastAsia="黑体" w:cs="Times New Roman"/>
      <w:b/>
      <w:bCs/>
      <w:kern w:val="0"/>
      <w:sz w:val="28"/>
      <w:szCs w:val="28"/>
    </w:rPr>
  </w:style>
  <w:style w:type="paragraph" w:customStyle="1" w:styleId="18">
    <w:name w:val="正文首行缩进 21"/>
    <w:basedOn w:val="1"/>
    <w:qFormat/>
    <w:uiPriority w:val="0"/>
    <w:pPr>
      <w:spacing w:line="360" w:lineRule="auto"/>
      <w:ind w:firstLine="420" w:firstLineChars="200"/>
    </w:pPr>
    <w:rPr>
      <w:rFonts w:ascii="宋体"/>
      <w:sz w:val="24"/>
    </w:rPr>
  </w:style>
  <w:style w:type="character" w:customStyle="1" w:styleId="19">
    <w:name w:val="正文文本缩进 字符"/>
    <w:basedOn w:val="12"/>
    <w:link w:val="7"/>
    <w:semiHidden/>
    <w:qFormat/>
    <w:uiPriority w:val="99"/>
  </w:style>
  <w:style w:type="character" w:customStyle="1" w:styleId="20">
    <w:name w:val="正文文本首行缩进 2 字符"/>
    <w:basedOn w:val="19"/>
    <w:link w:val="10"/>
    <w:semiHidden/>
    <w:qFormat/>
    <w:uiPriority w:val="99"/>
  </w:style>
  <w:style w:type="paragraph" w:styleId="2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365</Words>
  <Characters>2082</Characters>
  <Lines>17</Lines>
  <Paragraphs>4</Paragraphs>
  <TotalTime>59</TotalTime>
  <ScaleCrop>false</ScaleCrop>
  <LinksUpToDate>false</LinksUpToDate>
  <CharactersWithSpaces>2443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2021-09-08T03:00:00Z</dcterms:created>
  <dc:creator>Administrator</dc:creator>
  <cp:lastModifiedBy>王文雷</cp:lastModifiedBy>
  <dcterms:modified xsi:type="dcterms:W3CDTF">2021-09-09T02:01:57Z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